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F42" w:rsidRDefault="00612655" w:rsidP="00786A1C">
      <w:pPr>
        <w:pStyle w:val="Heading1"/>
        <w:spacing w:before="3000"/>
        <w:jc w:val="left"/>
      </w:pPr>
      <w:bookmarkStart w:id="0" w:name="_Toc374271003"/>
      <w:r>
        <w:t>REQUEST FOR QUOTATION</w:t>
      </w:r>
      <w:r>
        <w:br/>
        <w:t>EVALUATION CRITERIA AND METHOD</w:t>
      </w:r>
      <w:bookmarkEnd w:id="0"/>
      <w:r>
        <w:br/>
        <w:t>STANDARD GOODS</w:t>
      </w:r>
    </w:p>
    <w:p w:rsidR="003B7F42" w:rsidRDefault="00612655">
      <w:pPr>
        <w:pStyle w:val="Heading2"/>
        <w:tabs>
          <w:tab w:val="left" w:pos="2835"/>
        </w:tabs>
        <w:spacing w:before="1200"/>
        <w:ind w:left="2835" w:hanging="2835"/>
        <w:jc w:val="center"/>
        <w:rPr>
          <w:b w:val="0"/>
          <w:bCs/>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Strong"/>
          <w:b/>
          <w:bCs w:val="0"/>
          <w:sz w:val="24"/>
          <w:szCs w:val="24"/>
          <w:lang w:val="en-US"/>
        </w:rPr>
        <w:t>15-G002-21</w:t>
      </w:r>
    </w:p>
    <w:p w:rsidR="003B7F42" w:rsidRDefault="00612655">
      <w:pPr>
        <w:rPr>
          <w:rFonts w:ascii="Calibri" w:hAnsi="Calibri" w:cs="Calibri"/>
          <w:b/>
          <w:lang w:val="en-GB" w:eastAsia="ko-KR"/>
        </w:rPr>
      </w:pPr>
      <w:r>
        <w:rPr>
          <w:rFonts w:ascii="Calibri" w:hAnsi="Calibri" w:cs="Calibri"/>
          <w:b/>
          <w:lang w:val="en-GB" w:eastAsia="ko-KR"/>
        </w:rPr>
        <w:br w:type="page"/>
      </w:r>
    </w:p>
    <w:p w:rsidR="003B7F42" w:rsidRDefault="00612655">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rsidR="003B7F42" w:rsidRDefault="00612655">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w:t>
      </w:r>
      <w:r>
        <w:rPr>
          <w:rFonts w:ascii="Calibri" w:hAnsi="Calibri" w:cs="Calibri"/>
          <w:lang w:val="en-GB"/>
        </w:rPr>
        <w:t xml:space="preserve"> the Buyer on any matter related to its Tender, it should do so via email to the official email address.</w:t>
      </w:r>
    </w:p>
    <w:p w:rsidR="003B7F42" w:rsidRDefault="00612655">
      <w:pPr>
        <w:spacing w:before="120"/>
        <w:jc w:val="both"/>
        <w:rPr>
          <w:rFonts w:ascii="Calibri" w:hAnsi="Calibri" w:cs="Calibri"/>
          <w:lang w:val="en-GB"/>
        </w:rPr>
      </w:pPr>
      <w:bookmarkStart w:id="5" w:name="_Hlk11241772"/>
      <w:r>
        <w:rPr>
          <w:rFonts w:ascii="Calibri" w:hAnsi="Calibri" w:cs="Calibri"/>
          <w:lang w:val="en-GB"/>
        </w:rPr>
        <w:t>Tenders will not be opened by the Buyer until after the deadline for submission of Tenders. In case of separate submissions of a Technical and Financia</w:t>
      </w:r>
      <w:r>
        <w:rPr>
          <w:rFonts w:ascii="Calibri" w:hAnsi="Calibri" w:cs="Calibri"/>
          <w:lang w:val="en-GB"/>
        </w:rPr>
        <w:t xml:space="preserve">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w:t>
      </w:r>
      <w:r>
        <w:rPr>
          <w:rFonts w:ascii="Calibri" w:hAnsi="Calibri" w:cs="Calibri"/>
          <w:lang w:val="en-GB"/>
        </w:rPr>
        <w:t>aluation Committee, which has been appointed in according with the Buyer’s Procurement Laws, will first perform a Technical Evaluation. The Tenders that have passed the Technical Evaluation will thereafter be subject to a Financial Evaluation, which includ</w:t>
      </w:r>
      <w:r>
        <w:rPr>
          <w:rFonts w:ascii="Calibri" w:hAnsi="Calibri" w:cs="Calibri"/>
          <w:lang w:val="en-GB"/>
        </w:rPr>
        <w:t>es a calculation of the total scoring for both the Technical and the Financial Evaluation, in accordance with the formula presented below. The Financial Component will not be opened until after the Technical Evaluation is finalized, and then by a correspon</w:t>
      </w:r>
      <w:r>
        <w:rPr>
          <w:rFonts w:ascii="Calibri" w:hAnsi="Calibri" w:cs="Calibri"/>
          <w:lang w:val="en-GB"/>
        </w:rPr>
        <w:t>ding procedure.</w:t>
      </w:r>
    </w:p>
    <w:p w:rsidR="003B7F42" w:rsidRDefault="00612655">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3B7F42" w:rsidRDefault="00612655">
      <w:pPr>
        <w:spacing w:before="120"/>
        <w:jc w:val="both"/>
        <w:rPr>
          <w:rFonts w:ascii="Calibri" w:hAnsi="Calibri" w:cs="Calibri"/>
          <w:lang w:val="en-GB"/>
        </w:rPr>
      </w:pPr>
      <w:r>
        <w:rPr>
          <w:rFonts w:ascii="Calibri" w:hAnsi="Calibri" w:cs="Calibri"/>
          <w:lang w:val="en-GB"/>
        </w:rPr>
        <w:t>Selection will be based on the following process. The total possible score for the Technical component is maximum 100 points.</w:t>
      </w:r>
      <w:r>
        <w:rPr>
          <w:rFonts w:ascii="Calibri" w:hAnsi="Calibri" w:cs="Calibri"/>
          <w:lang w:val="en-GB"/>
        </w:rPr>
        <w:t xml:space="preserve">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rsidR="003B7F42" w:rsidRDefault="00612655">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rsidR="003B7F42" w:rsidRDefault="00612655">
      <w:pPr>
        <w:rPr>
          <w:rFonts w:ascii="Calibri" w:hAnsi="Calibri" w:cs="Calibri"/>
          <w:b/>
          <w:lang w:val="en-GB"/>
        </w:rPr>
      </w:pPr>
      <w:r>
        <w:rPr>
          <w:rFonts w:cs="Calibri"/>
          <w:lang w:val="en-GB"/>
        </w:rPr>
        <w:br w:type="page"/>
      </w:r>
    </w:p>
    <w:p w:rsidR="003B7F42" w:rsidRDefault="00612655">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rsidR="003B7F42" w:rsidRDefault="00612655">
      <w:pPr>
        <w:spacing w:after="240"/>
        <w:jc w:val="both"/>
        <w:rPr>
          <w:lang w:val="en-GB"/>
        </w:rPr>
      </w:pPr>
      <w:r>
        <w:rPr>
          <w:rFonts w:ascii="Calibri" w:hAnsi="Calibri" w:cs="Calibri"/>
          <w:lang w:val="en-GB"/>
        </w:rPr>
        <w:t>A</w:t>
      </w:r>
      <w:r>
        <w:rPr>
          <w:rFonts w:ascii="Calibri" w:hAnsi="Calibri" w:cs="Calibri"/>
          <w:lang w:val="en-GB"/>
        </w:rPr>
        <w:t xml:space="preserve">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96"/>
      </w:tblGrid>
      <w:tr w:rsidR="003B7F42">
        <w:trPr>
          <w:cantSplit/>
          <w:tblHeader/>
        </w:trPr>
        <w:tc>
          <w:tcPr>
            <w:tcW w:w="2430" w:type="dxa"/>
            <w:shd w:val="clear" w:color="auto" w:fill="auto"/>
            <w:vAlign w:val="center"/>
          </w:tcPr>
          <w:p w:rsidR="003B7F42" w:rsidRDefault="00612655">
            <w:pPr>
              <w:pStyle w:val="TableContents"/>
              <w:jc w:val="center"/>
              <w:rPr>
                <w:rFonts w:cs="Calibri"/>
                <w:b/>
              </w:rPr>
            </w:pPr>
            <w:r>
              <w:rPr>
                <w:rFonts w:cs="Calibri"/>
                <w:b/>
              </w:rPr>
              <w:t>Major Criteria</w:t>
            </w:r>
          </w:p>
        </w:tc>
        <w:tc>
          <w:tcPr>
            <w:tcW w:w="5367" w:type="dxa"/>
            <w:shd w:val="clear" w:color="auto" w:fill="auto"/>
            <w:vAlign w:val="center"/>
          </w:tcPr>
          <w:p w:rsidR="003B7F42" w:rsidRDefault="00612655">
            <w:pPr>
              <w:pStyle w:val="TableContents"/>
              <w:jc w:val="center"/>
              <w:rPr>
                <w:rFonts w:cs="Calibri"/>
                <w:b/>
              </w:rPr>
            </w:pPr>
            <w:r>
              <w:rPr>
                <w:rFonts w:cs="Calibri"/>
                <w:b/>
              </w:rPr>
              <w:t>Details &amp; Sub-Criteria</w:t>
            </w:r>
          </w:p>
        </w:tc>
        <w:tc>
          <w:tcPr>
            <w:tcW w:w="1496" w:type="dxa"/>
            <w:shd w:val="clear" w:color="auto" w:fill="auto"/>
            <w:vAlign w:val="center"/>
          </w:tcPr>
          <w:p w:rsidR="003B7F42" w:rsidRDefault="00612655">
            <w:pPr>
              <w:pStyle w:val="TableContents"/>
              <w:jc w:val="center"/>
              <w:rPr>
                <w:rFonts w:cs="Calibri"/>
                <w:b/>
              </w:rPr>
            </w:pPr>
            <w:r>
              <w:rPr>
                <w:rFonts w:cs="Calibri"/>
                <w:b/>
              </w:rPr>
              <w:t>Possible Score</w:t>
            </w:r>
          </w:p>
        </w:tc>
      </w:tr>
      <w:tr w:rsidR="003B7F42">
        <w:trPr>
          <w:cantSplit/>
          <w:tblHeader/>
        </w:trPr>
        <w:tc>
          <w:tcPr>
            <w:tcW w:w="2430" w:type="dxa"/>
            <w:shd w:val="clear" w:color="auto" w:fill="auto"/>
            <w:vAlign w:val="center"/>
          </w:tcPr>
          <w:p w:rsidR="003B7F42" w:rsidRDefault="00612655">
            <w:pPr>
              <w:pStyle w:val="TableContents"/>
              <w:rPr>
                <w:rFonts w:asciiTheme="minorHAnsi" w:hAnsiTheme="minorHAnsi"/>
                <w:sz w:val="22"/>
                <w:szCs w:val="22"/>
                <w:highlight w:val="yellow"/>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rsidR="003B7F42" w:rsidRDefault="00612655">
            <w:pPr>
              <w:pStyle w:val="TableContents"/>
              <w:numPr>
                <w:ilvl w:val="0"/>
                <w:numId w:val="3"/>
              </w:numPr>
              <w:rPr>
                <w:rFonts w:asciiTheme="minorHAnsi" w:hAnsiTheme="minorHAnsi"/>
                <w:sz w:val="22"/>
                <w:szCs w:val="22"/>
              </w:rPr>
            </w:pPr>
            <w:r>
              <w:rPr>
                <w:rFonts w:asciiTheme="minorHAnsi" w:hAnsiTheme="minorHAnsi"/>
                <w:sz w:val="22"/>
                <w:szCs w:val="22"/>
              </w:rPr>
              <w:t xml:space="preserve">Valid license. </w:t>
            </w:r>
          </w:p>
          <w:p w:rsidR="003B7F42" w:rsidRDefault="00612655">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the similar supply of Goods</w:t>
            </w:r>
            <w:r>
              <w:rPr>
                <w:rFonts w:asciiTheme="minorHAnsi" w:hAnsiTheme="minorHAnsi"/>
                <w:sz w:val="22"/>
                <w:szCs w:val="22"/>
              </w:rPr>
              <w:t>.</w:t>
            </w:r>
            <w:bookmarkStart w:id="10" w:name="_GoBack"/>
            <w:bookmarkEnd w:id="10"/>
          </w:p>
        </w:tc>
        <w:tc>
          <w:tcPr>
            <w:tcW w:w="1496" w:type="dxa"/>
            <w:shd w:val="clear" w:color="auto" w:fill="auto"/>
            <w:vAlign w:val="center"/>
          </w:tcPr>
          <w:p w:rsidR="003B7F42" w:rsidRDefault="0061265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3B7F42">
        <w:trPr>
          <w:cantSplit/>
          <w:tblHeader/>
        </w:trPr>
        <w:tc>
          <w:tcPr>
            <w:tcW w:w="2430" w:type="dxa"/>
            <w:shd w:val="clear" w:color="auto" w:fill="auto"/>
            <w:vAlign w:val="center"/>
          </w:tcPr>
          <w:p w:rsidR="003B7F42" w:rsidRDefault="00612655">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rsidR="003B7F42" w:rsidRDefault="00612655">
            <w:pPr>
              <w:pStyle w:val="TableContents"/>
              <w:numPr>
                <w:ilvl w:val="0"/>
                <w:numId w:val="4"/>
              </w:numPr>
              <w:rPr>
                <w:rFonts w:asciiTheme="minorHAnsi" w:hAnsiTheme="minorHAnsi"/>
                <w:sz w:val="22"/>
                <w:szCs w:val="22"/>
              </w:rPr>
            </w:pPr>
            <w:r>
              <w:rPr>
                <w:rFonts w:asciiTheme="minorHAnsi" w:hAnsiTheme="minorHAnsi"/>
                <w:sz w:val="22"/>
                <w:szCs w:val="22"/>
              </w:rPr>
              <w:t xml:space="preserve">A clear time schedule for delivery of the required items </w:t>
            </w:r>
            <w:r>
              <w:rPr>
                <w:rFonts w:asciiTheme="minorHAnsi" w:hAnsiTheme="minorHAnsi"/>
                <w:sz w:val="22"/>
                <w:szCs w:val="22"/>
              </w:rPr>
              <w:t>or materials.</w:t>
            </w:r>
          </w:p>
        </w:tc>
        <w:tc>
          <w:tcPr>
            <w:tcW w:w="1496" w:type="dxa"/>
            <w:shd w:val="clear" w:color="auto" w:fill="auto"/>
            <w:vAlign w:val="center"/>
          </w:tcPr>
          <w:p w:rsidR="003B7F42" w:rsidRDefault="00612655">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B7F42">
        <w:trPr>
          <w:cantSplit/>
          <w:tblHeader/>
        </w:trPr>
        <w:tc>
          <w:tcPr>
            <w:tcW w:w="2430" w:type="dxa"/>
            <w:shd w:val="clear" w:color="auto" w:fill="auto"/>
            <w:vAlign w:val="center"/>
          </w:tcPr>
          <w:p w:rsidR="003B7F42" w:rsidRDefault="00612655">
            <w:pPr>
              <w:pStyle w:val="TableContents"/>
              <w:rPr>
                <w:rFonts w:asciiTheme="minorHAnsi" w:hAnsiTheme="minorHAnsi"/>
                <w:sz w:val="22"/>
                <w:szCs w:val="22"/>
                <w:lang w:val="en-US" w:eastAsia="en-US"/>
              </w:rPr>
            </w:pPr>
            <w:r>
              <w:rPr>
                <w:rFonts w:asciiTheme="minorHAnsi" w:hAnsiTheme="minorHAnsi"/>
                <w:sz w:val="22"/>
                <w:szCs w:val="22"/>
                <w:lang w:val="en-US" w:eastAsia="en-US"/>
              </w:rPr>
              <w:t>Specification</w:t>
            </w:r>
          </w:p>
        </w:tc>
        <w:tc>
          <w:tcPr>
            <w:tcW w:w="5367" w:type="dxa"/>
            <w:shd w:val="clear" w:color="auto" w:fill="auto"/>
          </w:tcPr>
          <w:p w:rsidR="003B7F42" w:rsidRDefault="00612655">
            <w:pPr>
              <w:pStyle w:val="TableContents"/>
              <w:numPr>
                <w:ilvl w:val="0"/>
                <w:numId w:val="5"/>
              </w:numPr>
              <w:rPr>
                <w:rFonts w:asciiTheme="minorHAnsi" w:hAnsiTheme="minorHAnsi"/>
                <w:sz w:val="22"/>
                <w:szCs w:val="22"/>
              </w:rPr>
            </w:pPr>
            <w:r>
              <w:rPr>
                <w:rFonts w:asciiTheme="minorHAnsi" w:hAnsiTheme="minorHAnsi"/>
                <w:sz w:val="22"/>
                <w:szCs w:val="22"/>
              </w:rPr>
              <w:t>MIA to provide minimum technical requirements such as specifications of the goods to be referred to technical specifications template.</w:t>
            </w:r>
          </w:p>
          <w:p w:rsidR="003B7F42" w:rsidRDefault="00612655">
            <w:pPr>
              <w:pStyle w:val="TableContents"/>
              <w:numPr>
                <w:ilvl w:val="0"/>
                <w:numId w:val="5"/>
              </w:numPr>
              <w:rPr>
                <w:rFonts w:asciiTheme="minorHAnsi" w:hAnsiTheme="minorHAnsi"/>
                <w:sz w:val="22"/>
                <w:szCs w:val="22"/>
              </w:rPr>
            </w:pPr>
            <w:r>
              <w:rPr>
                <w:rFonts w:asciiTheme="minorHAnsi" w:hAnsiTheme="minorHAnsi"/>
                <w:sz w:val="22"/>
                <w:szCs w:val="22"/>
              </w:rPr>
              <w:t>Detailed and completed quotes</w:t>
            </w:r>
          </w:p>
          <w:p w:rsidR="00786A1C" w:rsidRDefault="00786A1C">
            <w:pPr>
              <w:pStyle w:val="TableContents"/>
              <w:numPr>
                <w:ilvl w:val="0"/>
                <w:numId w:val="5"/>
              </w:numPr>
              <w:rPr>
                <w:rFonts w:asciiTheme="minorHAnsi" w:hAnsiTheme="minorHAnsi"/>
                <w:sz w:val="22"/>
                <w:szCs w:val="22"/>
              </w:rPr>
            </w:pPr>
            <w:r>
              <w:rPr>
                <w:rFonts w:asciiTheme="minorHAnsi" w:hAnsiTheme="minorHAnsi"/>
                <w:sz w:val="22"/>
                <w:szCs w:val="22"/>
              </w:rPr>
              <w:t>warranty</w:t>
            </w:r>
          </w:p>
        </w:tc>
        <w:tc>
          <w:tcPr>
            <w:tcW w:w="1496" w:type="dxa"/>
            <w:shd w:val="clear" w:color="auto" w:fill="auto"/>
            <w:vAlign w:val="center"/>
          </w:tcPr>
          <w:p w:rsidR="003B7F42" w:rsidRDefault="0061265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3B7F42">
        <w:trPr>
          <w:cantSplit/>
          <w:trHeight w:val="650"/>
          <w:tblHeader/>
        </w:trPr>
        <w:tc>
          <w:tcPr>
            <w:tcW w:w="7797" w:type="dxa"/>
            <w:gridSpan w:val="2"/>
            <w:shd w:val="clear" w:color="auto" w:fill="auto"/>
            <w:vAlign w:val="center"/>
          </w:tcPr>
          <w:p w:rsidR="003B7F42" w:rsidRDefault="00612655">
            <w:pPr>
              <w:pStyle w:val="TableContents"/>
              <w:jc w:val="both"/>
              <w:rPr>
                <w:rFonts w:cs="Calibri"/>
              </w:rPr>
            </w:pPr>
            <w:r>
              <w:rPr>
                <w:rFonts w:cs="Calibri"/>
                <w:b/>
              </w:rPr>
              <w:t>Total Possible Technical Score</w:t>
            </w:r>
          </w:p>
        </w:tc>
        <w:tc>
          <w:tcPr>
            <w:tcW w:w="1496" w:type="dxa"/>
            <w:shd w:val="clear" w:color="auto" w:fill="auto"/>
            <w:vAlign w:val="center"/>
          </w:tcPr>
          <w:p w:rsidR="003B7F42" w:rsidRDefault="00612655">
            <w:pPr>
              <w:pStyle w:val="TableContents"/>
              <w:jc w:val="center"/>
              <w:rPr>
                <w:rFonts w:cs="Calibri"/>
                <w:b/>
              </w:rPr>
            </w:pPr>
            <w:r>
              <w:rPr>
                <w:rFonts w:cs="Calibri"/>
                <w:b/>
              </w:rPr>
              <w:t>100</w:t>
            </w:r>
          </w:p>
        </w:tc>
      </w:tr>
    </w:tbl>
    <w:p w:rsidR="003B7F42" w:rsidRDefault="00612655">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rsidR="003B7F42" w:rsidRDefault="00612655">
      <w:pPr>
        <w:spacing w:before="120"/>
        <w:ind w:left="709"/>
        <w:rPr>
          <w:i/>
          <w:iCs/>
          <w:lang w:val="en-GB"/>
        </w:rPr>
      </w:pPr>
      <w:bookmarkStart w:id="12" w:name="_Hlk26878408"/>
      <w:proofErr w:type="spellStart"/>
      <w:proofErr w:type="gramStart"/>
      <w:r>
        <w:rPr>
          <w:rFonts w:ascii="Calibri" w:hAnsi="Calibri" w:cs="Calibri"/>
          <w:i/>
          <w:iCs/>
          <w:lang w:val="en-GB" w:eastAsia="ko-KR"/>
        </w:rPr>
        <w:t>tv</w:t>
      </w:r>
      <w:proofErr w:type="spellEnd"/>
      <w:proofErr w:type="gramEnd"/>
      <w:r>
        <w:rPr>
          <w:rFonts w:ascii="Calibri" w:hAnsi="Calibri" w:cs="Calibri"/>
          <w:i/>
          <w:iCs/>
          <w:lang w:val="en-GB" w:eastAsia="ko-KR"/>
        </w:rPr>
        <w:t xml:space="preserve">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rsidR="003B7F42" w:rsidRDefault="00612655">
      <w:pPr>
        <w:pStyle w:val="ListParagraph"/>
        <w:ind w:leftChars="0" w:left="2160"/>
        <w:rPr>
          <w:lang w:val="en-GB"/>
        </w:rPr>
      </w:pPr>
      <w:proofErr w:type="spellStart"/>
      <w:proofErr w:type="gramStart"/>
      <w:r>
        <w:rPr>
          <w:lang w:val="en-GB"/>
        </w:rPr>
        <w:t>tv</w:t>
      </w:r>
      <w:proofErr w:type="spellEnd"/>
      <w:proofErr w:type="gramEnd"/>
      <w:r>
        <w:rPr>
          <w:lang w:val="en-GB"/>
        </w:rPr>
        <w:t xml:space="preserve"> = total technical value</w:t>
      </w:r>
    </w:p>
    <w:p w:rsidR="003B7F42" w:rsidRDefault="00612655">
      <w:pPr>
        <w:pStyle w:val="ListParagraph"/>
        <w:ind w:leftChars="0" w:left="2160"/>
        <w:rPr>
          <w:lang w:val="en-GB"/>
        </w:rPr>
      </w:pPr>
      <w:proofErr w:type="spellStart"/>
      <w:proofErr w:type="gramStart"/>
      <w:r>
        <w:rPr>
          <w:lang w:val="en-GB"/>
        </w:rPr>
        <w:t>ts</w:t>
      </w:r>
      <w:proofErr w:type="spellEnd"/>
      <w:proofErr w:type="gramEnd"/>
      <w:r>
        <w:rPr>
          <w:lang w:val="en-GB"/>
        </w:rPr>
        <w:t xml:space="preserve"> = technical result (technical score)</w:t>
      </w:r>
    </w:p>
    <w:p w:rsidR="003B7F42" w:rsidRDefault="00612655">
      <w:pPr>
        <w:pStyle w:val="ListParagraph"/>
        <w:ind w:leftChars="0" w:left="2160"/>
        <w:rPr>
          <w:lang w:val="en-GB"/>
        </w:rPr>
      </w:pPr>
      <w:proofErr w:type="spellStart"/>
      <w:proofErr w:type="gramStart"/>
      <w:r>
        <w:rPr>
          <w:lang w:val="en-GB"/>
        </w:rPr>
        <w:t>tw</w:t>
      </w:r>
      <w:proofErr w:type="spellEnd"/>
      <w:proofErr w:type="gramEnd"/>
      <w:r>
        <w:rPr>
          <w:lang w:val="en-GB"/>
        </w:rPr>
        <w:t xml:space="preserve"> = technical weight in % (technical weight)</w:t>
      </w:r>
    </w:p>
    <w:bookmarkEnd w:id="12"/>
    <w:p w:rsidR="003B7F42" w:rsidRDefault="0061265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3B7F42" w:rsidRDefault="00612655">
      <w:pPr>
        <w:pStyle w:val="Heading3"/>
        <w:rPr>
          <w:lang w:val="en-GB"/>
        </w:rPr>
      </w:pPr>
      <w:bookmarkStart w:id="13" w:name="_Toc374271007"/>
      <w:r>
        <w:rPr>
          <w:lang w:val="en-GB"/>
        </w:rPr>
        <w:t>Evaluation of financial components</w:t>
      </w:r>
      <w:bookmarkEnd w:id="13"/>
    </w:p>
    <w:p w:rsidR="003B7F42" w:rsidRDefault="00612655">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w:t>
      </w:r>
      <w:r>
        <w:rPr>
          <w:rFonts w:ascii="Calibri" w:hAnsi="Calibri"/>
          <w:lang w:val="en-GB" w:eastAsia="ko-KR"/>
        </w:rPr>
        <w:t>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3B7F42" w:rsidRDefault="00612655">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3B7F42" w:rsidRDefault="00612655">
      <w:pPr>
        <w:pStyle w:val="ListParagraph"/>
        <w:ind w:leftChars="0" w:left="2160"/>
        <w:rPr>
          <w:lang w:val="en-GB"/>
        </w:rPr>
      </w:pPr>
      <w:r>
        <w:rPr>
          <w:lang w:val="en-GB"/>
        </w:rPr>
        <w:t>p = points for the financial Tender being evaluated</w:t>
      </w:r>
    </w:p>
    <w:p w:rsidR="003B7F42" w:rsidRDefault="00612655">
      <w:pPr>
        <w:pStyle w:val="ListParagraph"/>
        <w:ind w:leftChars="0" w:left="2160"/>
        <w:rPr>
          <w:lang w:val="en-GB"/>
        </w:rPr>
      </w:pPr>
      <w:r>
        <w:rPr>
          <w:lang w:val="en-GB"/>
        </w:rPr>
        <w:t xml:space="preserve">y = maximum number </w:t>
      </w:r>
      <w:r>
        <w:rPr>
          <w:lang w:val="en-GB"/>
        </w:rPr>
        <w:t>of points available for the financial Tender</w:t>
      </w:r>
    </w:p>
    <w:p w:rsidR="003B7F42" w:rsidRDefault="00612655">
      <w:pPr>
        <w:pStyle w:val="ListParagraph"/>
        <w:ind w:leftChars="0" w:left="2160"/>
        <w:rPr>
          <w:lang w:val="en-GB"/>
        </w:rPr>
      </w:pPr>
      <w:r>
        <w:rPr>
          <w:lang w:val="en-GB"/>
        </w:rPr>
        <w:t>x = price of the lowest priced Tender</w:t>
      </w:r>
    </w:p>
    <w:p w:rsidR="003B7F42" w:rsidRDefault="00612655">
      <w:pPr>
        <w:pStyle w:val="ListParagraph"/>
        <w:ind w:leftChars="900" w:left="2160"/>
        <w:rPr>
          <w:lang w:val="en-GB"/>
        </w:rPr>
      </w:pPr>
      <w:r>
        <w:rPr>
          <w:lang w:val="en-GB"/>
        </w:rPr>
        <w:t>z = price of the Tender being evaluated</w:t>
      </w:r>
    </w:p>
    <w:p w:rsidR="003B7F42" w:rsidRDefault="0061265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3B7F42" w:rsidRDefault="00612655">
      <w:pPr>
        <w:pStyle w:val="Heading3"/>
        <w:rPr>
          <w:lang w:val="en-GB"/>
        </w:rPr>
      </w:pPr>
      <w:bookmarkStart w:id="14" w:name="_Toc374271008"/>
      <w:r>
        <w:rPr>
          <w:lang w:val="en-GB"/>
        </w:rPr>
        <w:t>Evaluation of technical and financial compon</w:t>
      </w:r>
      <w:r>
        <w:rPr>
          <w:lang w:val="en-GB"/>
        </w:rPr>
        <w:t>ents for total scoring</w:t>
      </w:r>
      <w:bookmarkEnd w:id="14"/>
    </w:p>
    <w:p w:rsidR="003B7F42" w:rsidRDefault="00612655">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 xml:space="preserve">for the financial component. The totally highest score after this is the best Tender. The formula used for </w:t>
      </w:r>
      <w:r>
        <w:rPr>
          <w:rFonts w:ascii="Calibri" w:hAnsi="Calibri"/>
          <w:lang w:val="en-GB"/>
        </w:rPr>
        <w:t>the complete and final evaluation is:</w:t>
      </w:r>
    </w:p>
    <w:p w:rsidR="003B7F42" w:rsidRDefault="00612655">
      <w:pPr>
        <w:spacing w:before="120"/>
        <w:ind w:left="709"/>
        <w:rPr>
          <w:rFonts w:ascii="Calibri" w:hAnsi="Calibri"/>
          <w:b/>
          <w:lang w:val="en-GB"/>
        </w:rPr>
      </w:pPr>
      <w:bookmarkStart w:id="15"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proofErr w:type="gramStart"/>
      <w:r>
        <w:rPr>
          <w:rFonts w:ascii="Calibri" w:hAnsi="Calibri"/>
          <w:b/>
          <w:lang w:val="en-GB"/>
        </w:rPr>
        <w:t>tc</w:t>
      </w:r>
      <w:proofErr w:type="spellEnd"/>
      <w:proofErr w:type="gramEnd"/>
      <w:r>
        <w:rPr>
          <w:rFonts w:ascii="Calibri" w:hAnsi="Calibri"/>
          <w:b/>
          <w:lang w:val="en-GB"/>
        </w:rPr>
        <w:t xml:space="preserve"> / </w:t>
      </w:r>
      <w:proofErr w:type="spellStart"/>
      <w:r>
        <w:rPr>
          <w:rFonts w:ascii="Calibri" w:hAnsi="Calibri"/>
          <w:b/>
          <w:lang w:val="en-GB"/>
        </w:rPr>
        <w:t>lc</w:t>
      </w:r>
      <w:proofErr w:type="spellEnd"/>
      <w:r>
        <w:rPr>
          <w:rFonts w:ascii="Calibri" w:hAnsi="Calibri"/>
          <w:b/>
          <w:lang w:val="en-GB"/>
        </w:rPr>
        <w:t xml:space="preserve">) * </w:t>
      </w:r>
      <w:proofErr w:type="spellStart"/>
      <w:r>
        <w:rPr>
          <w:rFonts w:ascii="Calibri" w:hAnsi="Calibri"/>
          <w:b/>
          <w:lang w:val="en-GB"/>
        </w:rPr>
        <w:t>fw</w:t>
      </w:r>
      <w:proofErr w:type="spellEnd"/>
      <w:r>
        <w:rPr>
          <w:rFonts w:ascii="Calibri" w:hAnsi="Calibri"/>
          <w:b/>
          <w:lang w:val="en-GB"/>
        </w:rPr>
        <w:t>)</w:t>
      </w:r>
      <w:r>
        <w:rPr>
          <w:rFonts w:ascii="Calibri" w:hAnsi="Calibri"/>
          <w:lang w:val="en-GB"/>
        </w:rPr>
        <w:t>, where</w:t>
      </w:r>
    </w:p>
    <w:p w:rsidR="003B7F42" w:rsidRDefault="00612655">
      <w:pPr>
        <w:spacing w:before="120"/>
        <w:ind w:left="1418"/>
        <w:rPr>
          <w:rFonts w:ascii="Calibri" w:hAnsi="Calibri"/>
          <w:sz w:val="20"/>
          <w:szCs w:val="20"/>
          <w:lang w:val="en-GB"/>
        </w:rPr>
      </w:pPr>
      <w:r>
        <w:rPr>
          <w:rFonts w:ascii="Calibri" w:hAnsi="Calibri"/>
          <w:sz w:val="20"/>
          <w:szCs w:val="20"/>
          <w:lang w:val="en-GB"/>
        </w:rPr>
        <w:lastRenderedPageBreak/>
        <w:t>E = evaluation result for the relevant Tender</w:t>
      </w:r>
    </w:p>
    <w:p w:rsidR="003B7F42" w:rsidRDefault="00612655">
      <w:pPr>
        <w:ind w:left="1701"/>
        <w:rPr>
          <w:rFonts w:ascii="Calibri" w:hAnsi="Calibri"/>
          <w:sz w:val="20"/>
          <w:szCs w:val="20"/>
          <w:lang w:val="en-GB"/>
        </w:rPr>
      </w:pPr>
      <w:bookmarkStart w:id="16" w:name="_Hlk26877853"/>
      <w:proofErr w:type="spellStart"/>
      <w:proofErr w:type="gramStart"/>
      <w:r>
        <w:rPr>
          <w:rFonts w:ascii="Calibri" w:hAnsi="Calibri"/>
          <w:sz w:val="20"/>
          <w:szCs w:val="20"/>
          <w:lang w:val="en-GB"/>
        </w:rPr>
        <w:t>ts</w:t>
      </w:r>
      <w:proofErr w:type="spellEnd"/>
      <w:proofErr w:type="gramEnd"/>
      <w:r>
        <w:rPr>
          <w:rFonts w:ascii="Calibri" w:hAnsi="Calibri"/>
          <w:sz w:val="20"/>
          <w:szCs w:val="20"/>
          <w:lang w:val="en-GB"/>
        </w:rPr>
        <w:t xml:space="preserve"> = technical result (technical score)</w:t>
      </w:r>
    </w:p>
    <w:p w:rsidR="003B7F42" w:rsidRDefault="00612655">
      <w:pPr>
        <w:ind w:left="1701"/>
        <w:rPr>
          <w:rFonts w:ascii="Calibri" w:hAnsi="Calibri"/>
          <w:sz w:val="20"/>
          <w:szCs w:val="20"/>
          <w:lang w:val="en-GB"/>
        </w:rPr>
      </w:pPr>
      <w:proofErr w:type="spellStart"/>
      <w:proofErr w:type="gramStart"/>
      <w:r>
        <w:rPr>
          <w:rFonts w:ascii="Calibri" w:hAnsi="Calibri"/>
          <w:sz w:val="20"/>
          <w:szCs w:val="20"/>
          <w:lang w:val="en-GB"/>
        </w:rPr>
        <w:t>tw</w:t>
      </w:r>
      <w:proofErr w:type="spellEnd"/>
      <w:proofErr w:type="gramEnd"/>
      <w:r>
        <w:rPr>
          <w:rFonts w:ascii="Calibri" w:hAnsi="Calibri"/>
          <w:sz w:val="20"/>
          <w:szCs w:val="20"/>
          <w:lang w:val="en-GB"/>
        </w:rPr>
        <w:t xml:space="preserve"> = technical weight in % (technical weight)</w:t>
      </w:r>
    </w:p>
    <w:bookmarkEnd w:id="16"/>
    <w:p w:rsidR="003B7F42" w:rsidRDefault="00612655">
      <w:pPr>
        <w:ind w:left="1701"/>
        <w:rPr>
          <w:rFonts w:ascii="Calibri" w:hAnsi="Calibri"/>
          <w:sz w:val="20"/>
          <w:szCs w:val="20"/>
          <w:lang w:val="en-GB"/>
        </w:rPr>
      </w:pPr>
      <w:proofErr w:type="spellStart"/>
      <w:proofErr w:type="gramStart"/>
      <w:r>
        <w:rPr>
          <w:rFonts w:ascii="Calibri" w:hAnsi="Calibri"/>
          <w:sz w:val="20"/>
          <w:szCs w:val="20"/>
          <w:lang w:val="en-GB"/>
        </w:rPr>
        <w:t>lc</w:t>
      </w:r>
      <w:proofErr w:type="spellEnd"/>
      <w:proofErr w:type="gramEnd"/>
      <w:r>
        <w:rPr>
          <w:rFonts w:ascii="Calibri" w:hAnsi="Calibri"/>
          <w:sz w:val="20"/>
          <w:szCs w:val="20"/>
          <w:lang w:val="en-GB"/>
        </w:rPr>
        <w:t xml:space="preserve"> = cost of the lowest financial Tender (lowe</w:t>
      </w:r>
      <w:r>
        <w:rPr>
          <w:rFonts w:ascii="Calibri" w:hAnsi="Calibri"/>
          <w:sz w:val="20"/>
          <w:szCs w:val="20"/>
          <w:lang w:val="en-GB"/>
        </w:rPr>
        <w:t>st cost)</w:t>
      </w:r>
    </w:p>
    <w:p w:rsidR="003B7F42" w:rsidRDefault="00612655">
      <w:pPr>
        <w:ind w:left="1701"/>
        <w:rPr>
          <w:rFonts w:ascii="Calibri" w:hAnsi="Calibri"/>
          <w:sz w:val="20"/>
          <w:szCs w:val="20"/>
          <w:lang w:val="en-GB"/>
        </w:rPr>
      </w:pPr>
      <w:proofErr w:type="spellStart"/>
      <w:proofErr w:type="gramStart"/>
      <w:r>
        <w:rPr>
          <w:rFonts w:ascii="Calibri" w:hAnsi="Calibri"/>
          <w:sz w:val="20"/>
          <w:szCs w:val="20"/>
          <w:lang w:val="en-GB"/>
        </w:rPr>
        <w:t>tc</w:t>
      </w:r>
      <w:proofErr w:type="spellEnd"/>
      <w:proofErr w:type="gramEnd"/>
      <w:r>
        <w:rPr>
          <w:rFonts w:ascii="Calibri" w:hAnsi="Calibri"/>
          <w:sz w:val="20"/>
          <w:szCs w:val="20"/>
          <w:lang w:val="en-GB"/>
        </w:rPr>
        <w:t xml:space="preserve"> = cost of the Tender being evaluated (tender cost)</w:t>
      </w:r>
      <w:bookmarkEnd w:id="11"/>
      <w:bookmarkEnd w:id="15"/>
    </w:p>
    <w:p w:rsidR="003B7F42" w:rsidRDefault="00612655">
      <w:pPr>
        <w:ind w:left="1701"/>
        <w:rPr>
          <w:rFonts w:ascii="Calibri" w:hAnsi="Calibri"/>
          <w:sz w:val="20"/>
          <w:szCs w:val="20"/>
          <w:lang w:val="en-GB"/>
        </w:rPr>
      </w:pPr>
      <w:proofErr w:type="spellStart"/>
      <w:proofErr w:type="gramStart"/>
      <w:r>
        <w:rPr>
          <w:rFonts w:ascii="Calibri" w:hAnsi="Calibri"/>
          <w:sz w:val="20"/>
          <w:szCs w:val="20"/>
          <w:lang w:val="en-GB"/>
        </w:rPr>
        <w:t>fw</w:t>
      </w:r>
      <w:proofErr w:type="spellEnd"/>
      <w:proofErr w:type="gramEnd"/>
      <w:r>
        <w:rPr>
          <w:rFonts w:ascii="Calibri" w:hAnsi="Calibri"/>
          <w:sz w:val="20"/>
          <w:szCs w:val="20"/>
          <w:lang w:val="en-GB"/>
        </w:rPr>
        <w:t xml:space="preserve"> = financial weight</w:t>
      </w:r>
    </w:p>
    <w:p w:rsidR="003B7F42" w:rsidRDefault="00612655">
      <w:pPr>
        <w:pStyle w:val="Heading3"/>
        <w:rPr>
          <w:lang w:val="en-GB"/>
        </w:rPr>
      </w:pPr>
      <w:r>
        <w:rPr>
          <w:lang w:val="en-GB"/>
        </w:rPr>
        <w:t>Equal scoring result</w:t>
      </w:r>
    </w:p>
    <w:p w:rsidR="003B7F42" w:rsidRDefault="00612655">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rsidR="003B7F42" w:rsidRDefault="00612655">
      <w:pPr>
        <w:pStyle w:val="ListParagraph"/>
        <w:numPr>
          <w:ilvl w:val="0"/>
          <w:numId w:val="6"/>
        </w:numPr>
        <w:spacing w:before="120"/>
        <w:ind w:leftChars="0"/>
        <w:rPr>
          <w:rFonts w:cs="Calibri"/>
          <w:lang w:val="en-GB"/>
        </w:rPr>
      </w:pPr>
      <w:r>
        <w:rPr>
          <w:lang w:val="en-GB"/>
        </w:rPr>
        <w:t xml:space="preserve">The highest technical score is awarded the </w:t>
      </w:r>
      <w:r>
        <w:rPr>
          <w:lang w:val="en-GB"/>
        </w:rPr>
        <w:t>Contract</w:t>
      </w:r>
    </w:p>
    <w:p w:rsidR="003B7F42" w:rsidRDefault="00612655">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rsidR="003B7F42" w:rsidRDefault="00612655">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w:t>
      </w:r>
      <w:r>
        <w:rPr>
          <w:lang w:val="en-GB"/>
        </w:rPr>
        <w:t>ecided by drawing of lots</w:t>
      </w:r>
    </w:p>
    <w:p w:rsidR="003B7F42" w:rsidRDefault="003B7F42">
      <w:pPr>
        <w:spacing w:before="120"/>
        <w:jc w:val="both"/>
        <w:rPr>
          <w:rFonts w:ascii="Calibri" w:hAnsi="Calibri" w:cs="Calibri"/>
          <w:lang w:val="en-GB"/>
        </w:rPr>
      </w:pPr>
    </w:p>
    <w:sectPr w:rsidR="003B7F42">
      <w:headerReference w:type="default" r:id="rId13"/>
      <w:footerReference w:type="default" r:id="rId14"/>
      <w:headerReference w:type="first" r:id="rId15"/>
      <w:type w:val="oddPage"/>
      <w:pgSz w:w="11907" w:h="16839"/>
      <w:pgMar w:top="1560" w:right="1152" w:bottom="1080" w:left="1152" w:header="284" w:footer="413" w:gutter="0"/>
      <w:cols w:space="720"/>
      <w:titlePg/>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EE1F6C" w15:done="0"/>
  <w15:commentEx w15:paraId="2E9D58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655" w:rsidRDefault="00612655">
      <w:r>
        <w:separator/>
      </w:r>
    </w:p>
  </w:endnote>
  <w:endnote w:type="continuationSeparator" w:id="0">
    <w:p w:rsidR="00612655" w:rsidRDefault="0061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2FF" w:usb1="400004FF" w:usb2="00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42" w:rsidRDefault="006126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86A1C" w:rsidRPr="00786A1C">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86A1C" w:rsidRPr="00786A1C">
      <w:rPr>
        <w:noProof/>
        <w:color w:val="17365D" w:themeColor="text2" w:themeShade="BF"/>
        <w:lang w:val="sv-SE"/>
      </w:rPr>
      <w:t>4</w:t>
    </w:r>
    <w:r>
      <w:rPr>
        <w:color w:val="17365D" w:themeColor="text2" w:themeShade="BF"/>
      </w:rPr>
      <w:fldChar w:fldCharType="end"/>
    </w:r>
  </w:p>
  <w:p w:rsidR="003B7F42" w:rsidRDefault="00612655">
    <w:pPr>
      <w:pStyle w:val="Footer"/>
    </w:pPr>
    <w:r>
      <w:fldChar w:fldCharType="begin"/>
    </w:r>
    <w:r>
      <w:instrText xml:space="preserve"> DATE \@ "yyyy-MM-dd" </w:instrText>
    </w:r>
    <w:r>
      <w:fldChar w:fldCharType="separate"/>
    </w:r>
    <w:r w:rsidR="00786A1C">
      <w:rPr>
        <w:noProof/>
      </w:rPr>
      <w:t>2021-04-13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655" w:rsidRDefault="00612655">
      <w:r>
        <w:separator/>
      </w:r>
    </w:p>
  </w:footnote>
  <w:footnote w:type="continuationSeparator" w:id="0">
    <w:p w:rsidR="00612655" w:rsidRDefault="00612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42" w:rsidRDefault="003B7F42">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42" w:rsidRDefault="00612655">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p w:rsidR="003B7F42" w:rsidRDefault="003B7F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neemia">
    <w15:presenceInfo w15:providerId="None" w15:userId="tneem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F42"/>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0DD"/>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655"/>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6A1C"/>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600F"/>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4E395022"/>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semiHidden="1" w:qFormat="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semiHidden="1" w:qFormat="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CA8987-E6A4-407C-A168-284F497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702</Words>
  <Characters>4005</Characters>
  <Application>Microsoft Office Word</Application>
  <DocSecurity>0</DocSecurity>
  <Lines>33</Lines>
  <Paragraphs>9</Paragraphs>
  <ScaleCrop>false</ScaleCrop>
  <Company>PricewaterhouseCoopers</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Rural Planning D</cp:lastModifiedBy>
  <cp:revision>2</cp:revision>
  <cp:lastPrinted>2016-10-18T02:57:00Z</cp:lastPrinted>
  <dcterms:created xsi:type="dcterms:W3CDTF">2021-04-13T00:11:00Z</dcterms:created>
  <dcterms:modified xsi:type="dcterms:W3CDTF">2021-04-13T00:11:00Z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